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14757" w14:textId="77777777" w:rsidR="001C28DD" w:rsidRDefault="001C28DD" w:rsidP="0020656B">
      <w:pPr>
        <w:jc w:val="both"/>
        <w:rPr>
          <w:bCs/>
        </w:rPr>
      </w:pPr>
    </w:p>
    <w:p w14:paraId="3900CD94" w14:textId="3BD7E0A4" w:rsidR="007858FF" w:rsidRPr="001C28DD" w:rsidRDefault="001C28DD" w:rsidP="0020656B">
      <w:pPr>
        <w:jc w:val="both"/>
        <w:rPr>
          <w:bCs/>
        </w:rPr>
      </w:pPr>
      <w:r w:rsidRPr="001C28DD">
        <w:rPr>
          <w:bCs/>
        </w:rPr>
        <w:t xml:space="preserve">Informacja prasowa </w:t>
      </w:r>
    </w:p>
    <w:p w14:paraId="2E95973E" w14:textId="4E546D48" w:rsidR="001C28DD" w:rsidRPr="001C28DD" w:rsidRDefault="001C28DD" w:rsidP="001C28DD">
      <w:pPr>
        <w:jc w:val="right"/>
        <w:rPr>
          <w:bCs/>
        </w:rPr>
      </w:pPr>
      <w:r w:rsidRPr="001C28DD">
        <w:rPr>
          <w:bCs/>
        </w:rPr>
        <w:t>Warszawa 14.04.2016</w:t>
      </w:r>
    </w:p>
    <w:p w14:paraId="395ACD80" w14:textId="77777777" w:rsidR="001C28DD" w:rsidRDefault="001C28DD" w:rsidP="0020656B">
      <w:pPr>
        <w:jc w:val="both"/>
        <w:rPr>
          <w:b/>
          <w:bCs/>
          <w:sz w:val="28"/>
        </w:rPr>
      </w:pPr>
    </w:p>
    <w:p w14:paraId="6EDB7E0E" w14:textId="77777777" w:rsidR="0020656B" w:rsidRPr="00D35E42" w:rsidRDefault="00DB5327" w:rsidP="0020656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Badanie: </w:t>
      </w:r>
      <w:r w:rsidR="00336E5B">
        <w:rPr>
          <w:b/>
          <w:bCs/>
          <w:sz w:val="28"/>
        </w:rPr>
        <w:t>a</w:t>
      </w:r>
      <w:r w:rsidR="00D35E42" w:rsidRPr="00D35E42">
        <w:rPr>
          <w:b/>
          <w:bCs/>
          <w:sz w:val="28"/>
        </w:rPr>
        <w:t xml:space="preserve">warie w sieciach wodnokanalizacyjnych </w:t>
      </w:r>
    </w:p>
    <w:p w14:paraId="757FD060" w14:textId="77777777" w:rsidR="0020656B" w:rsidRDefault="00D35E42" w:rsidP="0020656B">
      <w:pPr>
        <w:jc w:val="both"/>
        <w:rPr>
          <w:bCs/>
          <w:i/>
        </w:rPr>
      </w:pPr>
      <w:r>
        <w:rPr>
          <w:bCs/>
          <w:i/>
        </w:rPr>
        <w:t>Badania Esri Polska na temat występowania awarii w zakładach komunalnych</w:t>
      </w:r>
    </w:p>
    <w:p w14:paraId="4369E54A" w14:textId="77777777" w:rsidR="0020656B" w:rsidRDefault="0020656B" w:rsidP="0020656B">
      <w:pPr>
        <w:jc w:val="both"/>
        <w:rPr>
          <w:b/>
          <w:bCs/>
        </w:rPr>
      </w:pPr>
      <w:r>
        <w:rPr>
          <w:b/>
          <w:bCs/>
        </w:rPr>
        <w:t>Jednym</w:t>
      </w:r>
      <w:r w:rsidR="00C672B6">
        <w:rPr>
          <w:b/>
          <w:bCs/>
        </w:rPr>
        <w:t>i</w:t>
      </w:r>
      <w:r>
        <w:rPr>
          <w:b/>
          <w:bCs/>
        </w:rPr>
        <w:t xml:space="preserve"> z głównych wyzwań przed jakim</w:t>
      </w:r>
      <w:r w:rsidR="00662D4F">
        <w:rPr>
          <w:b/>
          <w:bCs/>
        </w:rPr>
        <w:t>i</w:t>
      </w:r>
      <w:r>
        <w:rPr>
          <w:b/>
          <w:bCs/>
        </w:rPr>
        <w:t xml:space="preserve"> stoją zakłady wodno-kanalizacyjne są częste awarie i długi czas reakcji związany z podjęciem działań, mających na celu naprawę usterek. </w:t>
      </w:r>
      <w:r w:rsidR="00C672B6">
        <w:rPr>
          <w:b/>
          <w:bCs/>
        </w:rPr>
        <w:t xml:space="preserve">Z </w:t>
      </w:r>
      <w:r>
        <w:rPr>
          <w:b/>
          <w:bCs/>
        </w:rPr>
        <w:t>badań przeprowadzonych przez firmę Esri Polska, na grupie 180 osób odpowiedzialnych za zarządzanie przedsiębiorstwami komunalnymi w Polsce wynika</w:t>
      </w:r>
      <w:r w:rsidR="00CF179D">
        <w:rPr>
          <w:b/>
          <w:bCs/>
        </w:rPr>
        <w:t>,</w:t>
      </w:r>
      <w:r>
        <w:rPr>
          <w:b/>
          <w:bCs/>
        </w:rPr>
        <w:t xml:space="preserve"> że w 47% zakładów awarie pojawiają się średnio od 1 do 5 razy w ciągu miesiąca</w:t>
      </w:r>
      <w:r w:rsidR="00662D4F">
        <w:rPr>
          <w:b/>
          <w:bCs/>
        </w:rPr>
        <w:t>,</w:t>
      </w:r>
      <w:r>
        <w:rPr>
          <w:b/>
          <w:bCs/>
        </w:rPr>
        <w:t xml:space="preserve"> a w 29% przedsiębiorstw od 5 do 10 razy. Czas potrzebny na podjęcie działań naprawczych w 63% przypadków wynosi godzinę lub dłużej. </w:t>
      </w:r>
    </w:p>
    <w:p w14:paraId="508E2FCF" w14:textId="77777777" w:rsidR="0020656B" w:rsidRDefault="0020656B" w:rsidP="0020656B">
      <w:pPr>
        <w:jc w:val="both"/>
        <w:rPr>
          <w:bCs/>
        </w:rPr>
      </w:pPr>
      <w:bookmarkStart w:id="0" w:name="_GoBack"/>
      <w:r>
        <w:rPr>
          <w:bCs/>
        </w:rPr>
        <w:t>Analiza</w:t>
      </w:r>
      <w:r w:rsidRPr="00DE7B9F">
        <w:rPr>
          <w:bCs/>
        </w:rPr>
        <w:t xml:space="preserve"> </w:t>
      </w:r>
      <w:r>
        <w:rPr>
          <w:bCs/>
        </w:rPr>
        <w:t>stanowi</w:t>
      </w:r>
      <w:r w:rsidR="00336E5B">
        <w:rPr>
          <w:bCs/>
        </w:rPr>
        <w:t xml:space="preserve"> uzupełnienie </w:t>
      </w:r>
      <w:r>
        <w:rPr>
          <w:bCs/>
        </w:rPr>
        <w:t>ubiegłorocznego badania</w:t>
      </w:r>
      <w:r w:rsidR="00BA0759">
        <w:rPr>
          <w:bCs/>
        </w:rPr>
        <w:t xml:space="preserve"> przeprowadzonego przez Esri</w:t>
      </w:r>
      <w:r>
        <w:rPr>
          <w:bCs/>
        </w:rPr>
        <w:t>, którego celem było sprawdzenie stopnia nasycenia rynku wod-kan rozwiązaniami do zarządzan</w:t>
      </w:r>
      <w:r w:rsidR="00E26529">
        <w:rPr>
          <w:bCs/>
        </w:rPr>
        <w:t>i</w:t>
      </w:r>
      <w:r>
        <w:rPr>
          <w:bCs/>
        </w:rPr>
        <w:t xml:space="preserve">a siecią wodociągową i kanalizacyjną w oparciu o rozwiązania GIS. Wyniki poprzedniej analizy </w:t>
      </w:r>
      <w:r w:rsidR="007858FF">
        <w:rPr>
          <w:bCs/>
        </w:rPr>
        <w:t xml:space="preserve">opartej na informacjach przekazanych przez prawie 200 respondentów </w:t>
      </w:r>
      <w:r>
        <w:rPr>
          <w:bCs/>
        </w:rPr>
        <w:t xml:space="preserve">wskazują, że nieco ponad 1/3 zakładów (37%) może pochwalić się rozwiązaniem, które zapewnia między innymi łatwą paszportyzację sieci, identyfikację usterek i lepszą obsługę klientów. </w:t>
      </w:r>
    </w:p>
    <w:p w14:paraId="79CCEF90" w14:textId="77777777" w:rsidR="007858FF" w:rsidRDefault="007858FF" w:rsidP="0020656B">
      <w:pPr>
        <w:jc w:val="both"/>
        <w:rPr>
          <w:bCs/>
        </w:rPr>
      </w:pPr>
    </w:p>
    <w:bookmarkEnd w:id="0"/>
    <w:p w14:paraId="460F5F93" w14:textId="77777777" w:rsidR="007858FF" w:rsidRDefault="007858FF" w:rsidP="007858FF">
      <w:pPr>
        <w:jc w:val="center"/>
        <w:rPr>
          <w:bCs/>
        </w:rPr>
      </w:pPr>
      <w:r>
        <w:rPr>
          <w:noProof/>
          <w:lang w:eastAsia="pl-PL"/>
        </w:rPr>
        <w:drawing>
          <wp:inline distT="0" distB="0" distL="0" distR="0" wp14:anchorId="26ED9187" wp14:editId="02F49EF8">
            <wp:extent cx="5257800" cy="3119120"/>
            <wp:effectExtent l="0" t="0" r="0" b="508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6D25268" w14:textId="77777777" w:rsidR="007858FF" w:rsidRDefault="007858FF" w:rsidP="007858FF">
      <w:pPr>
        <w:tabs>
          <w:tab w:val="left" w:pos="3390"/>
        </w:tabs>
        <w:spacing w:after="0" w:line="240" w:lineRule="auto"/>
        <w:jc w:val="both"/>
        <w:rPr>
          <w:rFonts w:eastAsia="Times New Roman" w:cs="Tahoma"/>
          <w:lang w:eastAsia="pl-PL"/>
        </w:rPr>
      </w:pPr>
    </w:p>
    <w:p w14:paraId="5DB04EF9" w14:textId="5FB8E414" w:rsidR="007858FF" w:rsidRDefault="007858FF" w:rsidP="007858FF">
      <w:pPr>
        <w:spacing w:after="0" w:line="240" w:lineRule="auto"/>
        <w:jc w:val="both"/>
        <w:rPr>
          <w:rFonts w:eastAsia="Times New Roman" w:cs="Tahoma"/>
          <w:lang w:eastAsia="pl-PL"/>
        </w:rPr>
      </w:pPr>
      <w:r w:rsidRPr="00480F4A">
        <w:rPr>
          <w:rFonts w:eastAsia="Times New Roman" w:cs="Tahoma"/>
          <w:lang w:eastAsia="pl-PL"/>
        </w:rPr>
        <w:t>O tym, że rozwiązania oparte o GIS spełniają swoją funkcję świadczy deklaracja co czwartego przedstawiciela zakładu wod-kan, o rozszerzeniu funkcjonalność informatycznego systemu mapowego w ciągu dwóch lat. Firmy rozważają między innymi integrację bazy danych</w:t>
      </w:r>
      <w:r w:rsidR="00DB6459">
        <w:rPr>
          <w:rFonts w:eastAsia="Times New Roman" w:cs="Tahoma"/>
          <w:lang w:eastAsia="pl-PL"/>
        </w:rPr>
        <w:t xml:space="preserve"> systemu GIS</w:t>
      </w:r>
      <w:r w:rsidRPr="00480F4A">
        <w:rPr>
          <w:rFonts w:eastAsia="Times New Roman" w:cs="Tahoma"/>
          <w:lang w:eastAsia="pl-PL"/>
        </w:rPr>
        <w:t xml:space="preserve"> z bazą danych klientów działu księgowości, co pozwoli np. na zbadanie realnego zapotrzebowania na wodę w danym gospodarstwie.</w:t>
      </w:r>
      <w:r w:rsidR="00BA0759" w:rsidRPr="00480F4A">
        <w:rPr>
          <w:rFonts w:eastAsia="Times New Roman" w:cs="Tahoma"/>
          <w:lang w:eastAsia="pl-PL"/>
        </w:rPr>
        <w:t xml:space="preserve"> </w:t>
      </w:r>
      <w:r w:rsidRPr="00480F4A">
        <w:rPr>
          <w:rFonts w:eastAsia="Times New Roman" w:cs="Tahoma"/>
          <w:lang w:eastAsia="pl-PL"/>
        </w:rPr>
        <w:t xml:space="preserve">Taka wiedza pozwoli zakładom na podjęcie decyzji o tym, która awaria powinna zostać usunięta w pierwszej kolejności aby zminimalizować straty finansowe związane z wyciekiem. </w:t>
      </w:r>
      <w:r w:rsidR="00BA0759" w:rsidRPr="00480F4A">
        <w:rPr>
          <w:rFonts w:eastAsia="Times New Roman" w:cs="Tahoma"/>
          <w:lang w:eastAsia="pl-PL"/>
        </w:rPr>
        <w:t xml:space="preserve">Jak </w:t>
      </w:r>
      <w:r w:rsidR="00BA0759" w:rsidRPr="00480F4A">
        <w:rPr>
          <w:rFonts w:eastAsia="Times New Roman" w:cs="Tahoma"/>
          <w:lang w:eastAsia="pl-PL"/>
        </w:rPr>
        <w:lastRenderedPageBreak/>
        <w:t>pokazują najnowsze badania przeprowadzone przez Esri</w:t>
      </w:r>
      <w:r w:rsidR="00B37704" w:rsidRPr="00480F4A">
        <w:rPr>
          <w:rFonts w:eastAsia="Times New Roman" w:cs="Tahoma"/>
          <w:lang w:eastAsia="pl-PL"/>
        </w:rPr>
        <w:t>,</w:t>
      </w:r>
      <w:r w:rsidR="00BA0759" w:rsidRPr="00480F4A">
        <w:rPr>
          <w:rFonts w:eastAsia="Times New Roman" w:cs="Tahoma"/>
          <w:lang w:eastAsia="pl-PL"/>
        </w:rPr>
        <w:t xml:space="preserve"> obecnie tylko co drugi zakład wod-kan (47%) korzysta z systemu bilingowego.</w:t>
      </w:r>
      <w:r w:rsidR="00BA0759">
        <w:rPr>
          <w:rFonts w:eastAsia="Times New Roman" w:cs="Tahoma"/>
          <w:lang w:eastAsia="pl-PL"/>
        </w:rPr>
        <w:t xml:space="preserve"> </w:t>
      </w:r>
    </w:p>
    <w:p w14:paraId="4FD29593" w14:textId="77777777" w:rsidR="007858FF" w:rsidRDefault="007858FF" w:rsidP="007858FF">
      <w:pPr>
        <w:rPr>
          <w:bCs/>
        </w:rPr>
      </w:pPr>
    </w:p>
    <w:p w14:paraId="5CC1108D" w14:textId="77777777" w:rsidR="007858FF" w:rsidRDefault="007858FF" w:rsidP="007858FF">
      <w:pPr>
        <w:rPr>
          <w:bCs/>
        </w:rPr>
      </w:pPr>
      <w:r>
        <w:rPr>
          <w:noProof/>
          <w:lang w:eastAsia="pl-PL"/>
        </w:rPr>
        <w:drawing>
          <wp:inline distT="0" distB="0" distL="0" distR="0" wp14:anchorId="7D834909" wp14:editId="3095E046">
            <wp:extent cx="5553075" cy="3109595"/>
            <wp:effectExtent l="0" t="0" r="9525" b="1460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5A4DD7E" w14:textId="77777777" w:rsidR="00261E7C" w:rsidRPr="00261E7C" w:rsidRDefault="00261E7C" w:rsidP="0020656B">
      <w:pPr>
        <w:jc w:val="both"/>
        <w:rPr>
          <w:b/>
          <w:bCs/>
        </w:rPr>
      </w:pPr>
      <w:r w:rsidRPr="00261E7C">
        <w:rPr>
          <w:b/>
          <w:bCs/>
        </w:rPr>
        <w:t>Częstotliwość występowania awarii</w:t>
      </w:r>
    </w:p>
    <w:p w14:paraId="50D216AB" w14:textId="77777777" w:rsidR="0020656B" w:rsidRPr="00E76125" w:rsidRDefault="0020656B" w:rsidP="0020656B">
      <w:pPr>
        <w:jc w:val="both"/>
        <w:rPr>
          <w:bCs/>
        </w:rPr>
      </w:pPr>
      <w:r>
        <w:rPr>
          <w:rFonts w:asciiTheme="minorHAnsi" w:hAnsiTheme="minorHAnsi"/>
        </w:rPr>
        <w:t xml:space="preserve">Z badań </w:t>
      </w:r>
      <w:r w:rsidR="00261E7C">
        <w:rPr>
          <w:rFonts w:asciiTheme="minorHAnsi" w:hAnsiTheme="minorHAnsi"/>
        </w:rPr>
        <w:t xml:space="preserve">przeprowadzonych w lutym tego roku </w:t>
      </w:r>
      <w:r>
        <w:rPr>
          <w:rFonts w:asciiTheme="minorHAnsi" w:hAnsiTheme="minorHAnsi"/>
        </w:rPr>
        <w:t xml:space="preserve">wynika, że w </w:t>
      </w:r>
      <w:r w:rsidR="00A638B6">
        <w:rPr>
          <w:rFonts w:asciiTheme="minorHAnsi" w:hAnsiTheme="minorHAnsi"/>
        </w:rPr>
        <w:t>niemal</w:t>
      </w:r>
      <w:r>
        <w:rPr>
          <w:rFonts w:asciiTheme="minorHAnsi" w:hAnsiTheme="minorHAnsi"/>
        </w:rPr>
        <w:t xml:space="preserve"> połowie zakładów (47%) awarie występują od 1 do 5 razy w miesiącu</w:t>
      </w:r>
      <w:r w:rsidR="00A638B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 w co trzecim usterki zdarzają się od 5 do 10 razy w miesiącu. Tylko co dziesiąte (11 %) przedsiębiorstwo przyznaje, że z usterkami ma do czynienia kilka razy w roku. </w:t>
      </w:r>
      <w:r w:rsidRPr="001266BB">
        <w:rPr>
          <w:rFonts w:asciiTheme="minorHAnsi" w:hAnsiTheme="minorHAnsi"/>
        </w:rPr>
        <w:t>Awarie sieci wodociągowych to naturalna konsekwencja ich eksploatacji. Trudno jest przewidzieć czas i miejsce ich wystąpienia</w:t>
      </w:r>
      <w:r w:rsidR="00A638B6">
        <w:rPr>
          <w:rFonts w:asciiTheme="minorHAnsi" w:hAnsiTheme="minorHAnsi"/>
        </w:rPr>
        <w:t>,</w:t>
      </w:r>
      <w:r w:rsidRPr="001266BB">
        <w:rPr>
          <w:rFonts w:asciiTheme="minorHAnsi" w:hAnsiTheme="minorHAnsi"/>
        </w:rPr>
        <w:t xml:space="preserve"> a w </w:t>
      </w:r>
      <w:r w:rsidR="004D7DB3">
        <w:rPr>
          <w:rFonts w:asciiTheme="minorHAnsi" w:hAnsiTheme="minorHAnsi"/>
        </w:rPr>
        <w:t>wielu przypadkach</w:t>
      </w:r>
      <w:r w:rsidRPr="001266BB">
        <w:rPr>
          <w:rFonts w:asciiTheme="minorHAnsi" w:hAnsiTheme="minorHAnsi"/>
        </w:rPr>
        <w:t xml:space="preserve"> usterki pozostają niewykryte dopóki nie spowodują widocznych strat. Szybka identyfikacja i naprawa nawet najmniejszych wycieków jest kluczowa z punktu widzeniu funkcjonowania sieci </w:t>
      </w:r>
      <w:r w:rsidR="001A7EA0">
        <w:rPr>
          <w:rFonts w:asciiTheme="minorHAnsi" w:hAnsiTheme="minorHAnsi"/>
        </w:rPr>
        <w:t>oraz</w:t>
      </w:r>
      <w:r w:rsidRPr="001266BB">
        <w:rPr>
          <w:rFonts w:asciiTheme="minorHAnsi" w:hAnsiTheme="minorHAnsi"/>
        </w:rPr>
        <w:t xml:space="preserve"> ograniczania strat finansowych. Ważny jest również aspekt ochrony środowiska w obszarze optymalnej gospodarki zasobami wody czy zużycia energii elektrycznej potrzebnej do funkcjonowania sieci wodociągowej. </w:t>
      </w:r>
    </w:p>
    <w:p w14:paraId="26BC8D8B" w14:textId="77777777" w:rsidR="0020656B" w:rsidRDefault="0020656B" w:rsidP="0020656B">
      <w:pPr>
        <w:jc w:val="both"/>
        <w:rPr>
          <w:bCs/>
        </w:rPr>
      </w:pPr>
      <w:r>
        <w:rPr>
          <w:noProof/>
          <w:lang w:eastAsia="pl-PL"/>
        </w:rPr>
        <w:lastRenderedPageBreak/>
        <w:drawing>
          <wp:inline distT="0" distB="0" distL="0" distR="0" wp14:anchorId="00C9AD88" wp14:editId="5412F48D">
            <wp:extent cx="5715000" cy="3209925"/>
            <wp:effectExtent l="0" t="0" r="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8EC4CB" w14:textId="30F9D79A" w:rsidR="0020656B" w:rsidRDefault="0020656B" w:rsidP="0020656B">
      <w:pPr>
        <w:jc w:val="both"/>
        <w:rPr>
          <w:bCs/>
        </w:rPr>
      </w:pPr>
      <w:r w:rsidRPr="00E9387E">
        <w:rPr>
          <w:bCs/>
          <w:i/>
        </w:rPr>
        <w:t xml:space="preserve">-  Awarie </w:t>
      </w:r>
      <w:r>
        <w:rPr>
          <w:bCs/>
          <w:i/>
        </w:rPr>
        <w:t>w zakładach wodno</w:t>
      </w:r>
      <w:r w:rsidRPr="00E9387E">
        <w:rPr>
          <w:bCs/>
          <w:i/>
        </w:rPr>
        <w:t>kanalizacyjnych to nie tylko straty wody</w:t>
      </w:r>
      <w:r>
        <w:rPr>
          <w:bCs/>
          <w:i/>
        </w:rPr>
        <w:t>,</w:t>
      </w:r>
      <w:r w:rsidRPr="00E9387E">
        <w:rPr>
          <w:bCs/>
          <w:i/>
        </w:rPr>
        <w:t xml:space="preserve"> ale także osłabienie kondycji finansowej przedsiębiorstwa</w:t>
      </w:r>
      <w:r w:rsidR="00662D4F">
        <w:rPr>
          <w:bCs/>
          <w:i/>
        </w:rPr>
        <w:t>,</w:t>
      </w:r>
      <w:r w:rsidRPr="00E9387E">
        <w:rPr>
          <w:bCs/>
          <w:i/>
        </w:rPr>
        <w:t xml:space="preserve"> </w:t>
      </w:r>
      <w:r>
        <w:rPr>
          <w:bCs/>
          <w:i/>
        </w:rPr>
        <w:t>wynikające z</w:t>
      </w:r>
      <w:r w:rsidRPr="00E9387E">
        <w:rPr>
          <w:bCs/>
          <w:i/>
        </w:rPr>
        <w:t xml:space="preserve"> konieczności odcięcia przyłączy na czas usuwania usterki. To również pogorszenie wizerunku firmy w oc</w:t>
      </w:r>
      <w:r>
        <w:rPr>
          <w:bCs/>
          <w:i/>
        </w:rPr>
        <w:t>zach klientów, którzy oczekują stałego</w:t>
      </w:r>
      <w:r w:rsidRPr="00E9387E">
        <w:rPr>
          <w:bCs/>
          <w:i/>
        </w:rPr>
        <w:t xml:space="preserve"> dostępu do </w:t>
      </w:r>
      <w:r>
        <w:rPr>
          <w:bCs/>
          <w:i/>
        </w:rPr>
        <w:t xml:space="preserve">wody. </w:t>
      </w:r>
      <w:r w:rsidRPr="00E9387E">
        <w:rPr>
          <w:bCs/>
        </w:rPr>
        <w:t xml:space="preserve">– mówi </w:t>
      </w:r>
      <w:r w:rsidR="00DB6459">
        <w:rPr>
          <w:bCs/>
        </w:rPr>
        <w:t>Tomasz Stachura</w:t>
      </w:r>
      <w:r w:rsidR="0012627E">
        <w:rPr>
          <w:bCs/>
        </w:rPr>
        <w:t xml:space="preserve">, Dyrektor Pionu </w:t>
      </w:r>
      <w:r w:rsidR="00634DE7">
        <w:rPr>
          <w:bCs/>
        </w:rPr>
        <w:t>Wdrożeń i Usług GIS</w:t>
      </w:r>
      <w:r w:rsidRPr="00E9387E">
        <w:rPr>
          <w:bCs/>
        </w:rPr>
        <w:t xml:space="preserve"> z firmy Esri Polska</w:t>
      </w:r>
      <w:r w:rsidR="0012627E">
        <w:rPr>
          <w:bCs/>
        </w:rPr>
        <w:t>.</w:t>
      </w:r>
      <w:r w:rsidR="00634DE7">
        <w:rPr>
          <w:bCs/>
        </w:rPr>
        <w:t xml:space="preserve"> </w:t>
      </w:r>
    </w:p>
    <w:p w14:paraId="42207B89" w14:textId="77777777" w:rsidR="00261E7C" w:rsidRPr="00261E7C" w:rsidRDefault="00261E7C" w:rsidP="0020656B">
      <w:pPr>
        <w:jc w:val="both"/>
        <w:rPr>
          <w:b/>
          <w:bCs/>
          <w:i/>
        </w:rPr>
      </w:pPr>
      <w:r w:rsidRPr="00261E7C">
        <w:rPr>
          <w:b/>
          <w:bCs/>
        </w:rPr>
        <w:t>Identyfikacja awarii</w:t>
      </w:r>
    </w:p>
    <w:p w14:paraId="732FFDCC" w14:textId="77777777" w:rsidR="0020656B" w:rsidRDefault="00DB5327" w:rsidP="0020656B">
      <w:pPr>
        <w:jc w:val="both"/>
        <w:rPr>
          <w:bCs/>
        </w:rPr>
      </w:pPr>
      <w:r>
        <w:rPr>
          <w:bCs/>
        </w:rPr>
        <w:t xml:space="preserve">Badanie ujawniło również średni czas </w:t>
      </w:r>
      <w:r w:rsidR="0020656B">
        <w:rPr>
          <w:bCs/>
        </w:rPr>
        <w:t xml:space="preserve">potrzebny </w:t>
      </w:r>
      <w:r>
        <w:rPr>
          <w:bCs/>
        </w:rPr>
        <w:t>na</w:t>
      </w:r>
      <w:r w:rsidR="0020656B">
        <w:rPr>
          <w:bCs/>
        </w:rPr>
        <w:t xml:space="preserve"> zidentyfikowani</w:t>
      </w:r>
      <w:r>
        <w:rPr>
          <w:bCs/>
        </w:rPr>
        <w:t>e usterki i podjęcie</w:t>
      </w:r>
      <w:r w:rsidR="0020656B">
        <w:rPr>
          <w:bCs/>
        </w:rPr>
        <w:t xml:space="preserve"> prac naprawczych. Ponad 1/3 zakładów przyznaje, że proces ten trwa około godziny</w:t>
      </w:r>
      <w:r w:rsidR="00721DCA">
        <w:rPr>
          <w:bCs/>
        </w:rPr>
        <w:t>,</w:t>
      </w:r>
      <w:r>
        <w:rPr>
          <w:bCs/>
        </w:rPr>
        <w:t xml:space="preserve"> a</w:t>
      </w:r>
      <w:r w:rsidR="0020656B">
        <w:rPr>
          <w:bCs/>
        </w:rPr>
        <w:t xml:space="preserve"> w </w:t>
      </w:r>
      <w:r w:rsidR="00721DCA">
        <w:rPr>
          <w:bCs/>
        </w:rPr>
        <w:t xml:space="preserve">przypadku </w:t>
      </w:r>
      <w:r w:rsidR="0020656B">
        <w:rPr>
          <w:bCs/>
        </w:rPr>
        <w:t xml:space="preserve">28% </w:t>
      </w:r>
      <w:r>
        <w:rPr>
          <w:bCs/>
        </w:rPr>
        <w:t>jest dłuższy</w:t>
      </w:r>
      <w:r w:rsidR="0020656B">
        <w:rPr>
          <w:bCs/>
        </w:rPr>
        <w:t xml:space="preserve">. W co piątym zakładzie (21%) identyfikacja usterki i podjęcie działań zajmuje 30 minut lub mniej.  </w:t>
      </w:r>
    </w:p>
    <w:p w14:paraId="132882CF" w14:textId="77777777" w:rsidR="0020656B" w:rsidRDefault="0020656B" w:rsidP="0020656B">
      <w:pPr>
        <w:jc w:val="both"/>
        <w:rPr>
          <w:bCs/>
        </w:rPr>
      </w:pPr>
      <w:r>
        <w:rPr>
          <w:noProof/>
          <w:lang w:eastAsia="pl-PL"/>
        </w:rPr>
        <w:lastRenderedPageBreak/>
        <w:drawing>
          <wp:inline distT="0" distB="0" distL="0" distR="0" wp14:anchorId="763C9D43" wp14:editId="0E6A090E">
            <wp:extent cx="5705475" cy="3652520"/>
            <wp:effectExtent l="0" t="0" r="9525" b="508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2EF0E1" w14:textId="603E138A" w:rsidR="00CF5347" w:rsidRDefault="00CF5347" w:rsidP="0020656B">
      <w:pPr>
        <w:pStyle w:val="NormalnyWeb"/>
        <w:jc w:val="both"/>
        <w:rPr>
          <w:rFonts w:asciiTheme="minorHAnsi" w:hAnsiTheme="minorHAnsi"/>
        </w:rPr>
      </w:pPr>
      <w:r w:rsidRPr="00CF5347">
        <w:rPr>
          <w:rFonts w:asciiTheme="minorHAnsi" w:hAnsiTheme="minorHAnsi"/>
          <w:i/>
        </w:rPr>
        <w:t xml:space="preserve">- </w:t>
      </w:r>
      <w:r w:rsidR="0020656B" w:rsidRPr="00CF5347">
        <w:rPr>
          <w:rFonts w:asciiTheme="minorHAnsi" w:hAnsiTheme="minorHAnsi"/>
          <w:i/>
        </w:rPr>
        <w:t>Dostępne technologie, w tym w szczególności systemy oparte o rozwiązania GIS</w:t>
      </w:r>
      <w:r w:rsidR="00DB6459">
        <w:rPr>
          <w:rFonts w:asciiTheme="minorHAnsi" w:hAnsiTheme="minorHAnsi"/>
          <w:i/>
        </w:rPr>
        <w:t xml:space="preserve"> </w:t>
      </w:r>
      <w:r w:rsidR="00DB6459" w:rsidRPr="00DB6459">
        <w:rPr>
          <w:rFonts w:asciiTheme="minorHAnsi" w:hAnsiTheme="minorHAnsi"/>
          <w:i/>
        </w:rPr>
        <w:t>w powiązaniu z systemami monitoringu sieci</w:t>
      </w:r>
      <w:r w:rsidR="0058176E">
        <w:rPr>
          <w:rFonts w:asciiTheme="minorHAnsi" w:hAnsiTheme="minorHAnsi"/>
          <w:i/>
        </w:rPr>
        <w:t>,</w:t>
      </w:r>
      <w:r w:rsidR="0020656B" w:rsidRPr="00CF5347">
        <w:rPr>
          <w:rFonts w:asciiTheme="minorHAnsi" w:hAnsiTheme="minorHAnsi"/>
          <w:i/>
        </w:rPr>
        <w:t xml:space="preserve"> pozwalają na </w:t>
      </w:r>
      <w:r w:rsidR="00DB6459" w:rsidRPr="00DB6459">
        <w:rPr>
          <w:rFonts w:asciiTheme="minorHAnsi" w:hAnsiTheme="minorHAnsi"/>
          <w:i/>
        </w:rPr>
        <w:t>szybką lokalizację awarii co wpływa na czas jej usunięcia</w:t>
      </w:r>
      <w:r w:rsidR="0020656B" w:rsidRPr="00CF5347">
        <w:rPr>
          <w:rFonts w:asciiTheme="minorHAnsi" w:hAnsiTheme="minorHAnsi"/>
          <w:i/>
        </w:rPr>
        <w:t>. Dzięki systemom do zarządzania siecią wod-kan</w:t>
      </w:r>
      <w:r w:rsidR="00C46F3B">
        <w:rPr>
          <w:rFonts w:asciiTheme="minorHAnsi" w:hAnsiTheme="minorHAnsi"/>
          <w:i/>
        </w:rPr>
        <w:t>,</w:t>
      </w:r>
      <w:r w:rsidR="0020656B" w:rsidRPr="00CF5347">
        <w:rPr>
          <w:rFonts w:asciiTheme="minorHAnsi" w:hAnsiTheme="minorHAnsi"/>
          <w:i/>
        </w:rPr>
        <w:t xml:space="preserve"> takim jak GEOSECMA</w:t>
      </w:r>
      <w:r w:rsidR="00C46F3B">
        <w:rPr>
          <w:rFonts w:asciiTheme="minorHAnsi" w:hAnsiTheme="minorHAnsi"/>
          <w:i/>
        </w:rPr>
        <w:t>,</w:t>
      </w:r>
      <w:r w:rsidR="0020656B" w:rsidRPr="00CF5347">
        <w:rPr>
          <w:rFonts w:asciiTheme="minorHAnsi" w:hAnsiTheme="minorHAnsi"/>
          <w:i/>
        </w:rPr>
        <w:t xml:space="preserve"> możemy przeprowadzić paszportyzację sieci, czyli inwentaryzację całej struktury w tym pr</w:t>
      </w:r>
      <w:r w:rsidR="00DB6459">
        <w:rPr>
          <w:rFonts w:asciiTheme="minorHAnsi" w:hAnsiTheme="minorHAnsi"/>
          <w:i/>
        </w:rPr>
        <w:t>zyłączy, studzienek i hydrantów</w:t>
      </w:r>
      <w:r w:rsidR="0020656B" w:rsidRPr="001266B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– dodaje </w:t>
      </w:r>
      <w:r w:rsidR="00DB6459">
        <w:rPr>
          <w:rFonts w:asciiTheme="minorHAnsi" w:hAnsiTheme="minorHAnsi"/>
        </w:rPr>
        <w:t>Tomasz Stachura</w:t>
      </w:r>
      <w:r w:rsidR="00634DE7">
        <w:rPr>
          <w:rFonts w:asciiTheme="minorHAnsi" w:hAnsiTheme="minorHAnsi"/>
        </w:rPr>
        <w:t xml:space="preserve"> z Esri Polska</w:t>
      </w:r>
      <w:r w:rsidR="00C46F3B">
        <w:rPr>
          <w:rFonts w:asciiTheme="minorHAnsi" w:hAnsiTheme="minorHAnsi"/>
        </w:rPr>
        <w:t>.</w:t>
      </w:r>
    </w:p>
    <w:p w14:paraId="67DBAB9F" w14:textId="3AE2FFC6" w:rsidR="0020656B" w:rsidRDefault="0020656B" w:rsidP="0020656B">
      <w:pPr>
        <w:pStyle w:val="NormalnyWeb"/>
        <w:jc w:val="both"/>
        <w:rPr>
          <w:rFonts w:asciiTheme="minorHAnsi" w:hAnsiTheme="minorHAnsi"/>
        </w:rPr>
      </w:pPr>
      <w:r w:rsidRPr="001266BB">
        <w:rPr>
          <w:rFonts w:asciiTheme="minorHAnsi" w:hAnsiTheme="minorHAnsi"/>
        </w:rPr>
        <w:t>Dokładne przeniesienie struktury sieci</w:t>
      </w:r>
      <w:r w:rsidR="0058176E">
        <w:rPr>
          <w:rFonts w:asciiTheme="minorHAnsi" w:hAnsiTheme="minorHAnsi"/>
        </w:rPr>
        <w:t>,</w:t>
      </w:r>
      <w:r w:rsidRPr="001266BB">
        <w:rPr>
          <w:rFonts w:asciiTheme="minorHAnsi" w:hAnsiTheme="minorHAnsi"/>
        </w:rPr>
        <w:t xml:space="preserve"> w tym przyłączy wodociągowych i kanalizacyjnych do aplikacji wpływa na wyeliminowanie ryzyka uszkodzenia własnej</w:t>
      </w:r>
      <w:r w:rsidR="001A7EA0">
        <w:rPr>
          <w:rFonts w:asciiTheme="minorHAnsi" w:hAnsiTheme="minorHAnsi"/>
        </w:rPr>
        <w:t>,</w:t>
      </w:r>
      <w:r w:rsidRPr="001266BB">
        <w:rPr>
          <w:rFonts w:asciiTheme="minorHAnsi" w:hAnsiTheme="minorHAnsi"/>
        </w:rPr>
        <w:t xml:space="preserve"> </w:t>
      </w:r>
      <w:r w:rsidR="001A7EA0">
        <w:rPr>
          <w:rFonts w:asciiTheme="minorHAnsi" w:hAnsiTheme="minorHAnsi"/>
        </w:rPr>
        <w:t>a także</w:t>
      </w:r>
      <w:r w:rsidRPr="001266BB">
        <w:rPr>
          <w:rFonts w:asciiTheme="minorHAnsi" w:hAnsiTheme="minorHAnsi"/>
        </w:rPr>
        <w:t xml:space="preserve"> obcej infrastrukt</w:t>
      </w:r>
      <w:r>
        <w:rPr>
          <w:rFonts w:asciiTheme="minorHAnsi" w:hAnsiTheme="minorHAnsi"/>
        </w:rPr>
        <w:t>ury technicznej. Zintegrowanie systemu z rozwiązaniami do monitorowania i rejestracji przepływu wody pozwala również na szybką identyfikację miejsc wystąpienia awarii. Dodatkowo system automatycznie sugeruje</w:t>
      </w:r>
      <w:r w:rsidR="00DB6459">
        <w:rPr>
          <w:rFonts w:asciiTheme="minorHAnsi" w:hAnsiTheme="minorHAnsi"/>
        </w:rPr>
        <w:t xml:space="preserve"> usterkę co pozwala ograniczyć do minimum obszar objęty brakiem dostaw wody</w:t>
      </w:r>
      <w:r>
        <w:rPr>
          <w:rFonts w:asciiTheme="minorHAnsi" w:hAnsiTheme="minorHAnsi"/>
        </w:rPr>
        <w:t>, które zasuwy należy zamknąć aby móc naprawić usterkę</w:t>
      </w:r>
      <w:r w:rsidR="0012627E">
        <w:rPr>
          <w:rFonts w:asciiTheme="minorHAnsi" w:hAnsiTheme="minorHAnsi"/>
        </w:rPr>
        <w:t xml:space="preserve"> i</w:t>
      </w:r>
      <w:r>
        <w:rPr>
          <w:rFonts w:asciiTheme="minorHAnsi" w:hAnsiTheme="minorHAnsi"/>
        </w:rPr>
        <w:t xml:space="preserve"> jednocześnie </w:t>
      </w:r>
      <w:r w:rsidR="0012627E" w:rsidRPr="0012627E">
        <w:rPr>
          <w:rFonts w:asciiTheme="minorHAnsi" w:hAnsiTheme="minorHAnsi"/>
        </w:rPr>
        <w:t>ograniczyć do minimum obszar objęty brakiem dostaw wody.</w:t>
      </w:r>
      <w:r>
        <w:rPr>
          <w:rFonts w:asciiTheme="minorHAnsi" w:hAnsiTheme="minorHAnsi"/>
        </w:rPr>
        <w:t xml:space="preserve"> </w:t>
      </w:r>
    </w:p>
    <w:p w14:paraId="7153E254" w14:textId="77777777" w:rsidR="0020656B" w:rsidRPr="00A86F00" w:rsidRDefault="00A86F00" w:rsidP="0020656B">
      <w:pPr>
        <w:pStyle w:val="NormalnyWeb"/>
        <w:jc w:val="both"/>
        <w:rPr>
          <w:rFonts w:asciiTheme="minorHAnsi" w:hAnsiTheme="minorHAnsi"/>
          <w:b/>
        </w:rPr>
      </w:pPr>
      <w:r w:rsidRPr="00A86F00">
        <w:rPr>
          <w:rFonts w:asciiTheme="minorHAnsi" w:hAnsiTheme="minorHAnsi"/>
          <w:b/>
        </w:rPr>
        <w:t>Realizacja nowych przyłączy</w:t>
      </w:r>
    </w:p>
    <w:p w14:paraId="3A1E9C1D" w14:textId="77777777" w:rsidR="0020656B" w:rsidRDefault="0020656B" w:rsidP="0020656B">
      <w:pPr>
        <w:pStyle w:val="Normalny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Szybkie uporanie się z awarią to jeden z priorytetów zakładów wod-kan w Polsce, jednak w obszarze </w:t>
      </w:r>
      <w:r w:rsidR="0058176E">
        <w:rPr>
          <w:rFonts w:asciiTheme="minorHAnsi" w:hAnsiTheme="minorHAnsi"/>
        </w:rPr>
        <w:t xml:space="preserve">zarządzania </w:t>
      </w:r>
      <w:r>
        <w:rPr>
          <w:rFonts w:asciiTheme="minorHAnsi" w:hAnsiTheme="minorHAnsi"/>
        </w:rPr>
        <w:t>siecią istotna jest również bieżąca obsługa mieszkańców</w:t>
      </w:r>
      <w:r w:rsidR="00721DCA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między innymi w zakresie realizacji nowych przyłączy. Z przeprowadzonych badań wynika, że ponad 1/3 zakładów radzi sobie z tym zadaniem w czasie od 1 do 3 dni</w:t>
      </w:r>
      <w:r w:rsidR="0058176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jednak u 29% </w:t>
      </w:r>
      <w:r w:rsidR="0058176E">
        <w:rPr>
          <w:rFonts w:asciiTheme="minorHAnsi" w:hAnsiTheme="minorHAnsi"/>
        </w:rPr>
        <w:t xml:space="preserve">przedsiębiorstw </w:t>
      </w:r>
      <w:r>
        <w:rPr>
          <w:rFonts w:asciiTheme="minorHAnsi" w:hAnsiTheme="minorHAnsi"/>
        </w:rPr>
        <w:t xml:space="preserve">okres ten to ponad 7 dni. </w:t>
      </w:r>
    </w:p>
    <w:p w14:paraId="4357D815" w14:textId="77777777" w:rsidR="0020656B" w:rsidRDefault="0020656B" w:rsidP="0020656B">
      <w:pPr>
        <w:pStyle w:val="NormalnyWeb"/>
        <w:jc w:val="both"/>
        <w:rPr>
          <w:rFonts w:asciiTheme="minorHAnsi" w:hAnsiTheme="minorHAnsi"/>
        </w:rPr>
      </w:pPr>
      <w:r>
        <w:rPr>
          <w:noProof/>
        </w:rPr>
        <w:lastRenderedPageBreak/>
        <w:drawing>
          <wp:inline distT="0" distB="0" distL="0" distR="0" wp14:anchorId="14EA1F5A" wp14:editId="74C17B2F">
            <wp:extent cx="5743575" cy="3057525"/>
            <wp:effectExtent l="0" t="0" r="9525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09656A" w14:textId="66546843" w:rsidR="0020656B" w:rsidRDefault="0020656B" w:rsidP="0020656B">
      <w:pPr>
        <w:pStyle w:val="NormalnyWeb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- </w:t>
      </w:r>
      <w:r w:rsidRPr="000D47C2">
        <w:rPr>
          <w:rFonts w:asciiTheme="minorHAnsi" w:hAnsiTheme="minorHAnsi"/>
          <w:i/>
        </w:rPr>
        <w:t xml:space="preserve">Taka sytuacja może wynikać z </w:t>
      </w:r>
      <w:r w:rsidR="0012627E">
        <w:rPr>
          <w:rFonts w:asciiTheme="minorHAnsi" w:hAnsiTheme="minorHAnsi"/>
          <w:i/>
        </w:rPr>
        <w:t xml:space="preserve">ograniczeń w dostępie do informacji </w:t>
      </w:r>
      <w:r w:rsidRPr="000D47C2">
        <w:rPr>
          <w:rFonts w:asciiTheme="minorHAnsi" w:hAnsiTheme="minorHAnsi"/>
          <w:i/>
        </w:rPr>
        <w:t xml:space="preserve">o posiadanej infrastrukturze. Wiele przedsiębiorstw wodnokanalizacyjnych przechowuje dane o sieci i przyłączach </w:t>
      </w:r>
      <w:r w:rsidR="0012627E">
        <w:rPr>
          <w:rFonts w:asciiTheme="minorHAnsi" w:hAnsiTheme="minorHAnsi"/>
          <w:i/>
        </w:rPr>
        <w:t>na mapach</w:t>
      </w:r>
      <w:r w:rsidRPr="000D47C2">
        <w:rPr>
          <w:rFonts w:asciiTheme="minorHAnsi" w:hAnsiTheme="minorHAnsi"/>
          <w:i/>
        </w:rPr>
        <w:t xml:space="preserve"> papierowych</w:t>
      </w:r>
      <w:r w:rsidR="0058176E">
        <w:rPr>
          <w:rFonts w:asciiTheme="minorHAnsi" w:hAnsiTheme="minorHAnsi"/>
          <w:i/>
        </w:rPr>
        <w:t>,</w:t>
      </w:r>
      <w:r w:rsidRPr="000D47C2">
        <w:rPr>
          <w:rFonts w:asciiTheme="minorHAnsi" w:hAnsiTheme="minorHAnsi"/>
          <w:i/>
        </w:rPr>
        <w:t xml:space="preserve"> co</w:t>
      </w:r>
      <w:r w:rsidR="0012627E">
        <w:rPr>
          <w:rFonts w:asciiTheme="minorHAnsi" w:hAnsiTheme="minorHAnsi"/>
          <w:i/>
        </w:rPr>
        <w:t xml:space="preserve"> znacząco ogranicza lub wręcz</w:t>
      </w:r>
      <w:r w:rsidRPr="000D47C2">
        <w:rPr>
          <w:rFonts w:asciiTheme="minorHAnsi" w:hAnsiTheme="minorHAnsi"/>
          <w:i/>
        </w:rPr>
        <w:t xml:space="preserve"> uniemożliwia szybkie odnalezienie informacji</w:t>
      </w:r>
      <w:r w:rsidR="0012627E">
        <w:rPr>
          <w:rFonts w:asciiTheme="minorHAnsi" w:hAnsiTheme="minorHAnsi"/>
          <w:i/>
        </w:rPr>
        <w:t xml:space="preserve"> i przeprowadzenie niezbędnych analiz</w:t>
      </w:r>
      <w:r w:rsidRPr="000D47C2">
        <w:rPr>
          <w:rFonts w:asciiTheme="minorHAnsi" w:hAnsiTheme="minorHAnsi"/>
          <w:i/>
        </w:rPr>
        <w:t>. Projektowanie nowych przyłączy z wykorzystaniem programu informatycznego opartego o GIS znacząco skraca cały proces</w:t>
      </w:r>
      <w:r>
        <w:rPr>
          <w:rFonts w:asciiTheme="minorHAnsi" w:hAnsiTheme="minorHAnsi"/>
        </w:rPr>
        <w:t xml:space="preserve"> – mówi </w:t>
      </w:r>
      <w:r w:rsidR="0012627E">
        <w:rPr>
          <w:rFonts w:asciiTheme="minorHAnsi" w:hAnsiTheme="minorHAnsi"/>
        </w:rPr>
        <w:t>Tomasz Stachura</w:t>
      </w:r>
      <w:r>
        <w:rPr>
          <w:rFonts w:asciiTheme="minorHAnsi" w:hAnsiTheme="minorHAnsi"/>
        </w:rPr>
        <w:t xml:space="preserve"> z Esri Polska</w:t>
      </w:r>
      <w:r w:rsidR="0058176E">
        <w:rPr>
          <w:rFonts w:asciiTheme="minorHAnsi" w:hAnsiTheme="minorHAnsi"/>
        </w:rPr>
        <w:t>.</w:t>
      </w:r>
    </w:p>
    <w:p w14:paraId="2F84476F" w14:textId="77777777" w:rsidR="0020656B" w:rsidRPr="00704E8C" w:rsidRDefault="0020656B" w:rsidP="0020656B">
      <w:pPr>
        <w:spacing w:after="120" w:line="276" w:lineRule="auto"/>
        <w:jc w:val="both"/>
        <w:rPr>
          <w:b/>
          <w:bCs/>
          <w:sz w:val="18"/>
        </w:rPr>
      </w:pPr>
      <w:r w:rsidRPr="00704E8C">
        <w:rPr>
          <w:b/>
          <w:bCs/>
          <w:sz w:val="18"/>
        </w:rPr>
        <w:t>O Esri Polska</w:t>
      </w:r>
    </w:p>
    <w:p w14:paraId="00B54272" w14:textId="77777777" w:rsidR="0020656B" w:rsidRPr="00704E8C" w:rsidRDefault="0020656B" w:rsidP="0020656B">
      <w:pPr>
        <w:spacing w:after="120" w:line="276" w:lineRule="auto"/>
        <w:jc w:val="both"/>
        <w:rPr>
          <w:sz w:val="18"/>
        </w:rPr>
      </w:pPr>
      <w:r w:rsidRPr="00704E8C">
        <w:rPr>
          <w:sz w:val="18"/>
        </w:rPr>
        <w:t xml:space="preserve">Esri Polska oferuje rozwiązania umożliwiające przedstawienie i zrozumienie otaczającego nas świata, w oparciu o wizualizację </w:t>
      </w:r>
      <w:r>
        <w:rPr>
          <w:sz w:val="18"/>
        </w:rPr>
        <w:t>oraz</w:t>
      </w:r>
      <w:r w:rsidRPr="00704E8C">
        <w:rPr>
          <w:sz w:val="18"/>
        </w:rPr>
        <w:t xml:space="preserve"> analizę danych przestrzennych. Firma jest wyłącznym przedstawicielem Esri Inc.</w:t>
      </w:r>
      <w:r>
        <w:rPr>
          <w:sz w:val="18"/>
        </w:rPr>
        <w:t>, w Polsce</w:t>
      </w:r>
      <w:r w:rsidRPr="00704E8C">
        <w:rPr>
          <w:sz w:val="18"/>
        </w:rPr>
        <w:t xml:space="preserve"> światowego lidera w tworzeniu oprogramowania systemów informacji geograficznej (GIS). </w:t>
      </w:r>
    </w:p>
    <w:p w14:paraId="44C2D014" w14:textId="5FF1CD25" w:rsidR="0020656B" w:rsidRPr="00704E8C" w:rsidRDefault="0020656B" w:rsidP="0020656B">
      <w:pPr>
        <w:spacing w:after="120" w:line="276" w:lineRule="auto"/>
        <w:jc w:val="both"/>
        <w:rPr>
          <w:sz w:val="18"/>
        </w:rPr>
      </w:pPr>
      <w:r w:rsidRPr="00704E8C">
        <w:rPr>
          <w:sz w:val="18"/>
        </w:rPr>
        <w:t xml:space="preserve">Działalność Esri Polska obejmuje doradztwo i usługi w zakresie projektowania </w:t>
      </w:r>
      <w:r>
        <w:rPr>
          <w:sz w:val="18"/>
        </w:rPr>
        <w:t>oraz</w:t>
      </w:r>
      <w:r w:rsidRPr="00704E8C">
        <w:rPr>
          <w:sz w:val="18"/>
        </w:rPr>
        <w:t xml:space="preserve"> rozwoju systemów</w:t>
      </w:r>
      <w:r>
        <w:rPr>
          <w:sz w:val="18"/>
        </w:rPr>
        <w:t>, a także</w:t>
      </w:r>
      <w:r w:rsidRPr="00704E8C">
        <w:rPr>
          <w:sz w:val="18"/>
        </w:rPr>
        <w:t xml:space="preserve"> aplikacji do przestrzennej wizualizacji i analiz danych. Firma jest wyłącznym dystrybutorem oprogram</w:t>
      </w:r>
      <w:r w:rsidR="00634DE7">
        <w:rPr>
          <w:sz w:val="18"/>
        </w:rPr>
        <w:t xml:space="preserve">owania ArcGIS, firmy Esri Inc., </w:t>
      </w:r>
      <w:r w:rsidRPr="00704E8C">
        <w:rPr>
          <w:sz w:val="18"/>
        </w:rPr>
        <w:t xml:space="preserve">które tworzy kompleksową platformę gromadzenia, administrowania, prezentowania i analizy danych geograficznych. </w:t>
      </w:r>
      <w:r>
        <w:rPr>
          <w:sz w:val="18"/>
        </w:rPr>
        <w:t>Dostarczane przez firmę r</w:t>
      </w:r>
      <w:r w:rsidRPr="00704E8C">
        <w:rPr>
          <w:sz w:val="18"/>
        </w:rPr>
        <w:t>ozwiązania pozwalają na współpracę i współdzielenie danych w wybranym miejscu</w:t>
      </w:r>
      <w:r w:rsidR="00634DE7">
        <w:rPr>
          <w:sz w:val="18"/>
        </w:rPr>
        <w:t xml:space="preserve">, </w:t>
      </w:r>
      <w:r w:rsidRPr="00704E8C">
        <w:rPr>
          <w:sz w:val="18"/>
        </w:rPr>
        <w:t xml:space="preserve">czasie oraz na dowolnym urządzeniu. </w:t>
      </w:r>
    </w:p>
    <w:p w14:paraId="00B55FBE" w14:textId="77777777" w:rsidR="0020656B" w:rsidRPr="00704E8C" w:rsidRDefault="0020656B" w:rsidP="0020656B">
      <w:pPr>
        <w:spacing w:after="120" w:line="276" w:lineRule="auto"/>
        <w:jc w:val="both"/>
        <w:rPr>
          <w:sz w:val="18"/>
        </w:rPr>
      </w:pPr>
      <w:r>
        <w:rPr>
          <w:sz w:val="18"/>
        </w:rPr>
        <w:t>Narzędzia</w:t>
      </w:r>
      <w:r w:rsidRPr="00704E8C">
        <w:rPr>
          <w:sz w:val="18"/>
        </w:rPr>
        <w:t xml:space="preserve"> Esri są obecnie wykorzystywane przez ponad milion użytkowników na całym świecie. Klientami firmy są m.in. jednostki administracji centralnej i samorządowej, firmy z sektora infrastruktury, transportu, środowiska i edukacji. Z rozwiązań i usług doradczych Esri korzystają m.in. takie instytucje publiczne i przedsiębiorstwa jak: GUGiK, </w:t>
      </w:r>
      <w:r>
        <w:rPr>
          <w:sz w:val="18"/>
        </w:rPr>
        <w:t>w</w:t>
      </w:r>
      <w:r w:rsidRPr="00704E8C">
        <w:rPr>
          <w:sz w:val="18"/>
        </w:rPr>
        <w:t xml:space="preserve">ojsko, </w:t>
      </w:r>
      <w:r>
        <w:rPr>
          <w:sz w:val="18"/>
        </w:rPr>
        <w:t>p</w:t>
      </w:r>
      <w:r w:rsidRPr="00704E8C">
        <w:rPr>
          <w:sz w:val="18"/>
        </w:rPr>
        <w:t>olicja</w:t>
      </w:r>
      <w:r>
        <w:rPr>
          <w:sz w:val="18"/>
        </w:rPr>
        <w:t>,</w:t>
      </w:r>
      <w:r w:rsidRPr="00704E8C">
        <w:rPr>
          <w:sz w:val="18"/>
        </w:rPr>
        <w:t xml:space="preserve"> </w:t>
      </w:r>
      <w:r>
        <w:rPr>
          <w:sz w:val="18"/>
        </w:rPr>
        <w:t>s</w:t>
      </w:r>
      <w:r w:rsidRPr="00704E8C">
        <w:rPr>
          <w:sz w:val="18"/>
        </w:rPr>
        <w:t xml:space="preserve">traż </w:t>
      </w:r>
      <w:r>
        <w:rPr>
          <w:sz w:val="18"/>
        </w:rPr>
        <w:t>p</w:t>
      </w:r>
      <w:r w:rsidRPr="00704E8C">
        <w:rPr>
          <w:sz w:val="18"/>
        </w:rPr>
        <w:t xml:space="preserve">ożarna, </w:t>
      </w:r>
      <w:r>
        <w:rPr>
          <w:sz w:val="18"/>
        </w:rPr>
        <w:t>u</w:t>
      </w:r>
      <w:r w:rsidRPr="00704E8C">
        <w:rPr>
          <w:sz w:val="18"/>
        </w:rPr>
        <w:t xml:space="preserve">rzędy </w:t>
      </w:r>
      <w:r>
        <w:rPr>
          <w:sz w:val="18"/>
        </w:rPr>
        <w:t>m</w:t>
      </w:r>
      <w:r w:rsidRPr="00704E8C">
        <w:rPr>
          <w:sz w:val="18"/>
        </w:rPr>
        <w:t xml:space="preserve">iast, </w:t>
      </w:r>
      <w:r>
        <w:rPr>
          <w:sz w:val="18"/>
        </w:rPr>
        <w:t>u</w:t>
      </w:r>
      <w:r w:rsidRPr="00704E8C">
        <w:rPr>
          <w:sz w:val="18"/>
        </w:rPr>
        <w:t xml:space="preserve">rzędy </w:t>
      </w:r>
      <w:r>
        <w:rPr>
          <w:sz w:val="18"/>
        </w:rPr>
        <w:t>m</w:t>
      </w:r>
      <w:r w:rsidRPr="00704E8C">
        <w:rPr>
          <w:sz w:val="18"/>
        </w:rPr>
        <w:t xml:space="preserve">arszałkowskie, </w:t>
      </w:r>
      <w:r>
        <w:rPr>
          <w:sz w:val="18"/>
        </w:rPr>
        <w:t>w</w:t>
      </w:r>
      <w:r w:rsidRPr="00704E8C">
        <w:rPr>
          <w:sz w:val="18"/>
        </w:rPr>
        <w:t xml:space="preserve">ojewódzkie </w:t>
      </w:r>
      <w:r>
        <w:rPr>
          <w:sz w:val="18"/>
        </w:rPr>
        <w:t>w</w:t>
      </w:r>
      <w:r w:rsidRPr="00704E8C">
        <w:rPr>
          <w:sz w:val="18"/>
        </w:rPr>
        <w:t xml:space="preserve">ydziały </w:t>
      </w:r>
      <w:r>
        <w:rPr>
          <w:sz w:val="18"/>
        </w:rPr>
        <w:t>b</w:t>
      </w:r>
      <w:r w:rsidRPr="00704E8C">
        <w:rPr>
          <w:sz w:val="18"/>
        </w:rPr>
        <w:t xml:space="preserve">ezpieczeństwa i </w:t>
      </w:r>
      <w:r>
        <w:rPr>
          <w:sz w:val="18"/>
        </w:rPr>
        <w:t>z</w:t>
      </w:r>
      <w:r w:rsidRPr="00704E8C">
        <w:rPr>
          <w:sz w:val="18"/>
        </w:rPr>
        <w:t xml:space="preserve">arządzania </w:t>
      </w:r>
      <w:r>
        <w:rPr>
          <w:sz w:val="18"/>
        </w:rPr>
        <w:t>k</w:t>
      </w:r>
      <w:r w:rsidRPr="00704E8C">
        <w:rPr>
          <w:sz w:val="18"/>
        </w:rPr>
        <w:t xml:space="preserve">ryzysowego, Frontex, GOPR, GUS, BULiGL, IBL, KZGW, </w:t>
      </w:r>
      <w:r>
        <w:rPr>
          <w:sz w:val="18"/>
        </w:rPr>
        <w:t>w</w:t>
      </w:r>
      <w:r w:rsidRPr="00704E8C">
        <w:rPr>
          <w:sz w:val="18"/>
        </w:rPr>
        <w:t xml:space="preserve">ojewódzkie </w:t>
      </w:r>
      <w:r>
        <w:rPr>
          <w:sz w:val="18"/>
        </w:rPr>
        <w:t>i</w:t>
      </w:r>
      <w:r w:rsidRPr="00704E8C">
        <w:rPr>
          <w:sz w:val="18"/>
        </w:rPr>
        <w:t xml:space="preserve">nspektoraty </w:t>
      </w:r>
      <w:r>
        <w:rPr>
          <w:sz w:val="18"/>
        </w:rPr>
        <w:t>o</w:t>
      </w:r>
      <w:r w:rsidRPr="00704E8C">
        <w:rPr>
          <w:sz w:val="18"/>
        </w:rPr>
        <w:t xml:space="preserve">chrony </w:t>
      </w:r>
      <w:r>
        <w:rPr>
          <w:sz w:val="18"/>
        </w:rPr>
        <w:t>ś</w:t>
      </w:r>
      <w:r w:rsidRPr="00704E8C">
        <w:rPr>
          <w:sz w:val="18"/>
        </w:rPr>
        <w:t xml:space="preserve">rodowiska, PIG-PIB, </w:t>
      </w:r>
      <w:r>
        <w:rPr>
          <w:sz w:val="18"/>
        </w:rPr>
        <w:t>p</w:t>
      </w:r>
      <w:r w:rsidRPr="00704E8C">
        <w:rPr>
          <w:sz w:val="18"/>
        </w:rPr>
        <w:t xml:space="preserve">arki </w:t>
      </w:r>
      <w:r>
        <w:rPr>
          <w:sz w:val="18"/>
        </w:rPr>
        <w:t>n</w:t>
      </w:r>
      <w:r w:rsidRPr="00704E8C">
        <w:rPr>
          <w:sz w:val="18"/>
        </w:rPr>
        <w:t xml:space="preserve">arodowe i </w:t>
      </w:r>
      <w:r>
        <w:rPr>
          <w:sz w:val="18"/>
        </w:rPr>
        <w:t>p</w:t>
      </w:r>
      <w:r w:rsidRPr="00704E8C">
        <w:rPr>
          <w:sz w:val="18"/>
        </w:rPr>
        <w:t xml:space="preserve">arki </w:t>
      </w:r>
      <w:r>
        <w:rPr>
          <w:sz w:val="18"/>
        </w:rPr>
        <w:t>k</w:t>
      </w:r>
      <w:r w:rsidRPr="00704E8C">
        <w:rPr>
          <w:sz w:val="18"/>
        </w:rPr>
        <w:t>rajobrazowe, PGNiG, Energa, Orange, Gaz-System, PSG, Crédit Agricole, Carrefour.</w:t>
      </w:r>
    </w:p>
    <w:p w14:paraId="4926BE1C" w14:textId="77777777" w:rsidR="0020656B" w:rsidRPr="00704E8C" w:rsidRDefault="0020656B" w:rsidP="0020656B">
      <w:pPr>
        <w:spacing w:after="120" w:line="276" w:lineRule="auto"/>
        <w:jc w:val="both"/>
        <w:rPr>
          <w:sz w:val="18"/>
        </w:rPr>
      </w:pPr>
      <w:r w:rsidRPr="00704E8C">
        <w:rPr>
          <w:sz w:val="18"/>
        </w:rPr>
        <w:t xml:space="preserve">Dodatkowe informacje: </w:t>
      </w:r>
      <w:hyperlink r:id="rId11" w:history="1">
        <w:r w:rsidRPr="00704E8C">
          <w:rPr>
            <w:rStyle w:val="Hipercze"/>
          </w:rPr>
          <w:t>www.esri.pl</w:t>
        </w:r>
      </w:hyperlink>
    </w:p>
    <w:p w14:paraId="6E5819F4" w14:textId="77777777" w:rsidR="0020656B" w:rsidRPr="007B72F1" w:rsidRDefault="0020656B" w:rsidP="0020656B">
      <w:pPr>
        <w:spacing w:after="120" w:line="276" w:lineRule="auto"/>
        <w:jc w:val="both"/>
        <w:rPr>
          <w:b/>
          <w:bCs/>
        </w:rPr>
      </w:pPr>
      <w:r w:rsidRPr="007B72F1">
        <w:rPr>
          <w:rFonts w:cs="Tahoma"/>
          <w:b/>
        </w:rPr>
        <w:t>Dodatkowych informacji udziela</w:t>
      </w:r>
    </w:p>
    <w:p w14:paraId="44E88C84" w14:textId="77777777" w:rsidR="0020656B" w:rsidRPr="007B72F1" w:rsidRDefault="0020656B" w:rsidP="0020656B">
      <w:pPr>
        <w:spacing w:after="120" w:line="276" w:lineRule="auto"/>
        <w:rPr>
          <w:b/>
        </w:rPr>
      </w:pPr>
      <w:r w:rsidRPr="007B72F1">
        <w:rPr>
          <w:b/>
        </w:rPr>
        <w:t>Małgorzata Grzywacz</w:t>
      </w:r>
    </w:p>
    <w:p w14:paraId="28638CEE" w14:textId="77777777" w:rsidR="0020656B" w:rsidRPr="00500F23" w:rsidRDefault="0020656B" w:rsidP="0020656B">
      <w:r w:rsidRPr="00500F23">
        <w:t>T: (+48) 22 390 47 08</w:t>
      </w:r>
      <w:r w:rsidRPr="00500F23">
        <w:br/>
        <w:t>M: (+48) 501 020 514  </w:t>
      </w:r>
      <w:r w:rsidRPr="00500F23">
        <w:br/>
        <w:t xml:space="preserve">E-mail: </w:t>
      </w:r>
      <w:hyperlink r:id="rId12" w:history="1">
        <w:r w:rsidRPr="00500F23">
          <w:rPr>
            <w:rStyle w:val="Hipercze"/>
          </w:rPr>
          <w:t>mgrzywacz@esri.pl</w:t>
        </w:r>
      </w:hyperlink>
    </w:p>
    <w:p w14:paraId="54D5BE2C" w14:textId="77777777" w:rsidR="00F911C5" w:rsidRDefault="00F911C5"/>
    <w:sectPr w:rsidR="00F911C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FDF07" w14:textId="77777777" w:rsidR="009A665A" w:rsidRDefault="009A665A" w:rsidP="007858FF">
      <w:pPr>
        <w:spacing w:after="0" w:line="240" w:lineRule="auto"/>
      </w:pPr>
      <w:r>
        <w:separator/>
      </w:r>
    </w:p>
  </w:endnote>
  <w:endnote w:type="continuationSeparator" w:id="0">
    <w:p w14:paraId="7BFB15C6" w14:textId="77777777" w:rsidR="009A665A" w:rsidRDefault="009A665A" w:rsidP="0078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76560" w14:textId="77777777" w:rsidR="009A665A" w:rsidRDefault="009A665A" w:rsidP="007858FF">
      <w:pPr>
        <w:spacing w:after="0" w:line="240" w:lineRule="auto"/>
      </w:pPr>
      <w:r>
        <w:separator/>
      </w:r>
    </w:p>
  </w:footnote>
  <w:footnote w:type="continuationSeparator" w:id="0">
    <w:p w14:paraId="76EAB8A1" w14:textId="77777777" w:rsidR="009A665A" w:rsidRDefault="009A665A" w:rsidP="0078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3BE04" w14:textId="77777777" w:rsidR="007858FF" w:rsidRDefault="007858FF">
    <w:pPr>
      <w:pStyle w:val="Nagwek"/>
    </w:pPr>
    <w:r w:rsidRPr="002A195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66A58E" wp14:editId="0BEA0E4F">
          <wp:simplePos x="0" y="0"/>
          <wp:positionH relativeFrom="margin">
            <wp:posOffset>-104775</wp:posOffset>
          </wp:positionH>
          <wp:positionV relativeFrom="paragraph">
            <wp:posOffset>-219710</wp:posOffset>
          </wp:positionV>
          <wp:extent cx="2486025" cy="657225"/>
          <wp:effectExtent l="0" t="0" r="0" b="0"/>
          <wp:wrapTight wrapText="bothSides">
            <wp:wrapPolygon edited="0">
              <wp:start x="2317" y="626"/>
              <wp:lineTo x="1324" y="3757"/>
              <wp:lineTo x="331" y="8765"/>
              <wp:lineTo x="331" y="13148"/>
              <wp:lineTo x="1986" y="20661"/>
              <wp:lineTo x="3807" y="20661"/>
              <wp:lineTo x="11586" y="19409"/>
              <wp:lineTo x="20524" y="15652"/>
              <wp:lineTo x="20524" y="8139"/>
              <wp:lineTo x="11090" y="2504"/>
              <wp:lineTo x="3476" y="626"/>
              <wp:lineTo x="2317" y="626"/>
            </wp:wrapPolygon>
          </wp:wrapTight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ri_Polska_Emblem_s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6B"/>
    <w:rsid w:val="00092158"/>
    <w:rsid w:val="00112AE8"/>
    <w:rsid w:val="0012627E"/>
    <w:rsid w:val="001A7EA0"/>
    <w:rsid w:val="001C28DD"/>
    <w:rsid w:val="0020656B"/>
    <w:rsid w:val="00261E7C"/>
    <w:rsid w:val="003369B4"/>
    <w:rsid w:val="00336E5B"/>
    <w:rsid w:val="00377B80"/>
    <w:rsid w:val="00480F4A"/>
    <w:rsid w:val="004D7DB3"/>
    <w:rsid w:val="0058176E"/>
    <w:rsid w:val="005C542B"/>
    <w:rsid w:val="00634DE7"/>
    <w:rsid w:val="00662D4F"/>
    <w:rsid w:val="00721DCA"/>
    <w:rsid w:val="00741FB3"/>
    <w:rsid w:val="007858FF"/>
    <w:rsid w:val="007A69CE"/>
    <w:rsid w:val="00891769"/>
    <w:rsid w:val="009A665A"/>
    <w:rsid w:val="009C56E7"/>
    <w:rsid w:val="00A2034F"/>
    <w:rsid w:val="00A638B6"/>
    <w:rsid w:val="00A86F00"/>
    <w:rsid w:val="00AB1E84"/>
    <w:rsid w:val="00B37704"/>
    <w:rsid w:val="00B52717"/>
    <w:rsid w:val="00BA0759"/>
    <w:rsid w:val="00BE4418"/>
    <w:rsid w:val="00C46F3B"/>
    <w:rsid w:val="00C672B6"/>
    <w:rsid w:val="00CF179D"/>
    <w:rsid w:val="00CF5347"/>
    <w:rsid w:val="00D31F66"/>
    <w:rsid w:val="00D35E42"/>
    <w:rsid w:val="00DB5327"/>
    <w:rsid w:val="00DB6459"/>
    <w:rsid w:val="00E26529"/>
    <w:rsid w:val="00E550C0"/>
    <w:rsid w:val="00E61148"/>
    <w:rsid w:val="00F44F8F"/>
    <w:rsid w:val="00F7625D"/>
    <w:rsid w:val="00F9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12EF"/>
  <w15:chartTrackingRefBased/>
  <w15:docId w15:val="{40B75E8A-99FC-4D94-BD6C-821169B3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56B"/>
    <w:pPr>
      <w:spacing w:line="252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6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656B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D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DCA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D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DCA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8F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8F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yperlink" Target="mailto:mgrzywacz@esr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://www.esri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Nowy%20Microsoft%20Excel%20Workshee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Nowy%20Microsoft%20Excel%20Worksheet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Nowy%20Microsoft%20Excel%20Worksheet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0" i="0" baseline="0">
                <a:solidFill>
                  <a:sysClr val="windowText" lastClr="000000"/>
                </a:solidFill>
                <a:effectLst/>
              </a:rPr>
              <a:t>Czy firma posiada informatyczny system mapowy (GIS) do zarządzania siecią wod-kan?</a:t>
            </a:r>
            <a:endParaRPr lang="pl-PL" sz="11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F78-4101-845E-067F986B74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F78-4101-845E-067F986B74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F78-4101-845E-067F986B742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Arkusz1!$B$2:$B$4</c:f>
              <c:numCache>
                <c:formatCode>0%</c:formatCode>
                <c:ptCount val="3"/>
                <c:pt idx="0">
                  <c:v>0.37</c:v>
                </c:pt>
                <c:pt idx="1">
                  <c:v>0.62</c:v>
                </c:pt>
                <c:pt idx="2">
                  <c:v>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F78-4101-845E-067F986B742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400" b="0" i="0" u="none" strike="noStrike" baseline="0">
                <a:solidFill>
                  <a:sysClr val="windowText" lastClr="000000"/>
                </a:solidFill>
                <a:effectLst/>
              </a:rPr>
              <a:t>Czy w perspektywie 2 lat firma planuje rozszerzyć funkcjonalność informatycznego systemu mapowego (GIS)? </a:t>
            </a:r>
            <a:endParaRPr lang="pl-PL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6A6-40ED-B6E0-A6060E2895D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6A6-40ED-B6E0-A6060E2895D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6A6-40ED-B6E0-A6060E2895D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Arkusz1!$A$6:$A$8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Arkusz1!$B$6:$B$8</c:f>
              <c:numCache>
                <c:formatCode>0%</c:formatCode>
                <c:ptCount val="3"/>
                <c:pt idx="0">
                  <c:v>0.25</c:v>
                </c:pt>
                <c:pt idx="1">
                  <c:v>0.16</c:v>
                </c:pt>
                <c:pt idx="2">
                  <c:v>0.59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6A6-40ED-B6E0-A6060E2895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>
                <a:solidFill>
                  <a:sysClr val="windowText" lastClr="000000"/>
                </a:solidFill>
              </a:rPr>
              <a:t>Częstotliwość</a:t>
            </a:r>
            <a:r>
              <a:rPr lang="pl-PL" baseline="0">
                <a:solidFill>
                  <a:sysClr val="windowText" lastClr="000000"/>
                </a:solidFill>
              </a:rPr>
              <a:t> występowania </a:t>
            </a:r>
            <a:r>
              <a:rPr lang="pl-PL">
                <a:solidFill>
                  <a:sysClr val="windowText" lastClr="000000"/>
                </a:solidFill>
              </a:rPr>
              <a:t>awarii lub przypadkowych uszkodzeń infrastruktury?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DC7-4689-BCFD-F49FA2B249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DC7-4689-BCFD-F49FA2B249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DC7-4689-BCFD-F49FA2B249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DC7-4689-BCFD-F49FA2B249F4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Arkusz1!$A$6:$A$9</c:f>
              <c:strCache>
                <c:ptCount val="4"/>
                <c:pt idx="0">
                  <c:v> Kilka razy w roku</c:v>
                </c:pt>
                <c:pt idx="1">
                  <c:v>1-5 razy w miesiącu</c:v>
                </c:pt>
                <c:pt idx="2">
                  <c:v>5-10 razy</c:v>
                </c:pt>
                <c:pt idx="3">
                  <c:v>Brak danych</c:v>
                </c:pt>
              </c:strCache>
            </c:strRef>
          </c:cat>
          <c:val>
            <c:numRef>
              <c:f>Arkusz1!$B$6:$B$9</c:f>
              <c:numCache>
                <c:formatCode>0%</c:formatCode>
                <c:ptCount val="4"/>
                <c:pt idx="0">
                  <c:v>0.11</c:v>
                </c:pt>
                <c:pt idx="1">
                  <c:v>0.47</c:v>
                </c:pt>
                <c:pt idx="2">
                  <c:v>0.28999999999999998</c:v>
                </c:pt>
                <c:pt idx="3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DC7-4689-BCFD-F49FA2B249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>
                <a:solidFill>
                  <a:sysClr val="windowText" lastClr="000000"/>
                </a:solidFill>
              </a:rPr>
              <a:t>  Czas potrzebny na zidentyfikowanie awarii i podjęcie działań naprawczych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AC8-4514-941A-F4DA02FB52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AC8-4514-941A-F4DA02FB52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AC8-4514-941A-F4DA02FB52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AC8-4514-941A-F4DA02FB52F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AC8-4514-941A-F4DA02FB52F6}"/>
              </c:ext>
            </c:extLst>
          </c:dPt>
          <c:dLbls>
            <c:dLbl>
              <c:idx val="0"/>
              <c:layout>
                <c:manualLayout>
                  <c:x val="7.7071392087549762E-2"/>
                  <c:y val="2.43372413449487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AC8-4514-941A-F4DA02FB52F6}"/>
                </c:ext>
                <c:ext xmlns:c15="http://schemas.microsoft.com/office/drawing/2012/chart" uri="{CE6537A1-D6FC-4f65-9D91-7224C49458BB}">
                  <c15:layout>
                    <c:manualLayout>
                      <c:w val="0.1214253131653341"/>
                      <c:h val="8.76622505569642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5414258188824663E-2"/>
                  <c:y val="5.215123145346166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AC8-4514-941A-F4DA02FB52F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380860629415539E-3"/>
                  <c:y val="1.390699505425644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AC8-4514-941A-F4DA02FB52F6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Arkusz1!$A$12:$A$16</c:f>
              <c:strCache>
                <c:ptCount val="5"/>
                <c:pt idx="0">
                  <c:v>15 minut</c:v>
                </c:pt>
                <c:pt idx="1">
                  <c:v>30 minut</c:v>
                </c:pt>
                <c:pt idx="2">
                  <c:v>1 godzinę</c:v>
                </c:pt>
                <c:pt idx="3">
                  <c:v>ponad godzinę</c:v>
                </c:pt>
                <c:pt idx="4">
                  <c:v>Brak danych</c:v>
                </c:pt>
              </c:strCache>
            </c:strRef>
          </c:cat>
          <c:val>
            <c:numRef>
              <c:f>Arkusz1!$B$12:$B$16</c:f>
              <c:numCache>
                <c:formatCode>0%</c:formatCode>
                <c:ptCount val="5"/>
                <c:pt idx="0">
                  <c:v>0.08</c:v>
                </c:pt>
                <c:pt idx="1">
                  <c:v>0.13</c:v>
                </c:pt>
                <c:pt idx="2">
                  <c:v>0.35</c:v>
                </c:pt>
                <c:pt idx="3">
                  <c:v>0.28000000000000003</c:v>
                </c:pt>
                <c:pt idx="4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AC8-4514-941A-F4DA02FB52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baseline="0">
                <a:solidFill>
                  <a:sysClr val="windowText" lastClr="000000"/>
                </a:solidFill>
              </a:rPr>
              <a:t>Średni czas</a:t>
            </a:r>
            <a:r>
              <a:rPr lang="pl-PL">
                <a:solidFill>
                  <a:sysClr val="windowText" lastClr="000000"/>
                </a:solidFill>
              </a:rPr>
              <a:t> potrzebny na realizacjię</a:t>
            </a:r>
            <a:r>
              <a:rPr lang="pl-PL" baseline="0">
                <a:solidFill>
                  <a:sysClr val="windowText" lastClr="000000"/>
                </a:solidFill>
              </a:rPr>
              <a:t> </a:t>
            </a:r>
            <a:r>
              <a:rPr lang="pl-PL">
                <a:solidFill>
                  <a:sysClr val="windowText" lastClr="000000"/>
                </a:solidFill>
              </a:rPr>
              <a:t>nowych przyłączy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8A-4C67-9AE7-4522F497B5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78A-4C67-9AE7-4522F497B5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78A-4C67-9AE7-4522F497B5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78A-4C67-9AE7-4522F497B586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Arkusz1!$A$19:$A$22</c:f>
              <c:strCache>
                <c:ptCount val="4"/>
                <c:pt idx="0">
                  <c:v>1-3 dni</c:v>
                </c:pt>
                <c:pt idx="1">
                  <c:v>3-7 dni</c:v>
                </c:pt>
                <c:pt idx="2">
                  <c:v>7  dni i więcej</c:v>
                </c:pt>
                <c:pt idx="3">
                  <c:v>brak informacji</c:v>
                </c:pt>
              </c:strCache>
            </c:strRef>
          </c:cat>
          <c:val>
            <c:numRef>
              <c:f>Arkusz1!$B$19:$B$22</c:f>
              <c:numCache>
                <c:formatCode>0%</c:formatCode>
                <c:ptCount val="4"/>
                <c:pt idx="0">
                  <c:v>0.34</c:v>
                </c:pt>
                <c:pt idx="1">
                  <c:v>0.16</c:v>
                </c:pt>
                <c:pt idx="2">
                  <c:v>0.28999999999999998</c:v>
                </c:pt>
                <c:pt idx="3">
                  <c:v>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78A-4C67-9AE7-4522F497B5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dfusion dfusion</dc:creator>
  <cp:keywords/>
  <dc:description/>
  <cp:lastModifiedBy>Sabina</cp:lastModifiedBy>
  <cp:revision>2</cp:revision>
  <dcterms:created xsi:type="dcterms:W3CDTF">2016-04-15T09:37:00Z</dcterms:created>
  <dcterms:modified xsi:type="dcterms:W3CDTF">2016-04-15T09:37:00Z</dcterms:modified>
</cp:coreProperties>
</file>